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15" w:rsidRDefault="00D57312" w:rsidP="00600D4C">
      <w:pPr>
        <w:rPr>
          <w:color w:val="17365D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-111125</wp:posOffset>
            </wp:positionV>
            <wp:extent cx="6620510" cy="1524000"/>
            <wp:effectExtent l="0" t="0" r="8890" b="0"/>
            <wp:wrapTopAndBottom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15" w:rsidRPr="00242D4B">
        <w:rPr>
          <w:color w:val="17365D"/>
          <w:lang w:val="it-IT"/>
        </w:rPr>
        <w:t xml:space="preserve">            </w:t>
      </w:r>
    </w:p>
    <w:p w:rsidR="00CB2C15" w:rsidRDefault="00CB2C15" w:rsidP="00600D4C">
      <w:pPr>
        <w:rPr>
          <w:color w:val="17365D"/>
          <w:lang w:val="it-IT"/>
        </w:rPr>
      </w:pPr>
    </w:p>
    <w:p w:rsidR="00CB2C15" w:rsidRDefault="00CB2C15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 xml:space="preserve">Nr. </w:t>
      </w:r>
      <w:r>
        <w:rPr>
          <w:color w:val="17365D"/>
        </w:rPr>
        <w:t>î</w:t>
      </w:r>
      <w:r>
        <w:rPr>
          <w:color w:val="17365D"/>
          <w:lang w:val="it-IT"/>
        </w:rPr>
        <w:t>nregistrare: 7275/18.10.2019</w:t>
      </w:r>
    </w:p>
    <w:p w:rsidR="00CB2C15" w:rsidRPr="00600D4C" w:rsidRDefault="00CB2C15" w:rsidP="00600D4C">
      <w:pPr>
        <w:rPr>
          <w:color w:val="17365D"/>
          <w:lang w:val="it-IT"/>
        </w:rPr>
      </w:pPr>
    </w:p>
    <w:p w:rsidR="00CB2C15" w:rsidRPr="00D95744" w:rsidRDefault="00CB2C15" w:rsidP="00D95744">
      <w:pPr>
        <w:tabs>
          <w:tab w:val="left" w:pos="3396"/>
        </w:tabs>
        <w:spacing w:line="276" w:lineRule="auto"/>
        <w:jc w:val="both"/>
        <w:rPr>
          <w:bCs/>
        </w:rPr>
      </w:pPr>
    </w:p>
    <w:p w:rsidR="00CB2C15" w:rsidRPr="00AF2CB3" w:rsidRDefault="00CB2C15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AF2CB3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i/>
        </w:rPr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>șterea participării studenților din categorii vulnerabile la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  <w:r>
        <w:rPr>
          <w:b/>
          <w:bCs/>
          <w:i/>
        </w:rPr>
        <w:t xml:space="preserve">                     programe de studii de licență prin inovare socială</w:t>
      </w:r>
      <w:r w:rsidRPr="00EA5766">
        <w:rPr>
          <w:b/>
          <w:bCs/>
          <w:lang w:val="pt-BR"/>
        </w:rPr>
        <w:t>”</w:t>
      </w:r>
      <w:r>
        <w:rPr>
          <w:b/>
          <w:bCs/>
          <w:lang w:val="pt-BR"/>
        </w:rPr>
        <w:t xml:space="preserve">   </w:t>
      </w:r>
    </w:p>
    <w:p w:rsidR="00CB2C15" w:rsidRPr="00D95744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</w:rPr>
      </w:pPr>
      <w:r>
        <w:rPr>
          <w:b/>
          <w:bCs/>
          <w:lang w:val="pt-BR"/>
        </w:rPr>
        <w:t xml:space="preserve"> 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i/>
          <w:lang w:val="pt-BR"/>
        </w:rPr>
      </w:pPr>
      <w:r w:rsidRPr="00014677">
        <w:rPr>
          <w:bCs/>
          <w:lang w:val="pt-BR"/>
        </w:rPr>
        <w:t>Universitatea din Petroșani</w:t>
      </w:r>
      <w:r>
        <w:rPr>
          <w:bCs/>
          <w:lang w:val="pt-BR"/>
        </w:rPr>
        <w:t xml:space="preserve">, cu sediul în Petroșani, str. Universității, nr. 20, județ Hunedoara, </w:t>
      </w:r>
      <w:r w:rsidRPr="00EA5766">
        <w:rPr>
          <w:b/>
          <w:bCs/>
          <w:lang w:val="pt-BR"/>
        </w:rPr>
        <w:t xml:space="preserve">în calitate de BENEFICIAR în cadrul proiectului </w:t>
      </w:r>
      <w:r w:rsidRPr="00EA5766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EA5766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EA5766">
        <w:rPr>
          <w:b/>
          <w:bCs/>
          <w:lang w:val="pt-BR"/>
        </w:rPr>
        <w:t xml:space="preserve"> 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>șterea participării studenților din categorii vulnerabile la programe de studii de licență prin inovare socială</w:t>
      </w:r>
      <w:r w:rsidRPr="00EA5766">
        <w:rPr>
          <w:b/>
          <w:bCs/>
          <w:lang w:val="pt-BR"/>
        </w:rPr>
        <w:t>”,</w:t>
      </w:r>
      <w:r>
        <w:rPr>
          <w:bCs/>
          <w:lang w:val="pt-BR"/>
        </w:rPr>
        <w:t xml:space="preserve"> în temeiul </w:t>
      </w:r>
      <w:r w:rsidRPr="00915975">
        <w:rPr>
          <w:bCs/>
          <w:lang w:val="pt-BR"/>
        </w:rPr>
        <w:t xml:space="preserve">Hotărârii Guvernului nr. 325/2018 </w:t>
      </w:r>
      <w:r>
        <w:rPr>
          <w:bCs/>
          <w:lang w:val="pt-BR"/>
        </w:rPr>
        <w:t>și a Ordinului M.E.N.</w:t>
      </w:r>
      <w:r w:rsidRPr="00EA5766">
        <w:rPr>
          <w:bCs/>
          <w:i/>
          <w:lang w:val="pt-BR"/>
        </w:rPr>
        <w:t xml:space="preserve"> </w:t>
      </w:r>
      <w:r>
        <w:rPr>
          <w:bCs/>
          <w:lang w:val="pt-BR"/>
        </w:rPr>
        <w:t>nr. 5703/</w:t>
      </w:r>
      <w:r w:rsidRPr="00EA5766">
        <w:rPr>
          <w:bCs/>
          <w:lang w:val="pt-BR"/>
        </w:rPr>
        <w:t>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Pr="00EA5766">
        <w:rPr>
          <w:b/>
          <w:bCs/>
          <w:lang w:val="pt-BR"/>
        </w:rPr>
        <w:t>ANUNȚĂ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>
        <w:rPr>
          <w:b/>
          <w:bCs/>
          <w:lang w:val="pt-BR"/>
        </w:rPr>
        <w:t xml:space="preserve">Recrutarea și selecția </w:t>
      </w:r>
      <w:r>
        <w:rPr>
          <w:bCs/>
          <w:lang w:val="pt-BR"/>
        </w:rPr>
        <w:t>personalului î</w:t>
      </w:r>
      <w:r w:rsidRPr="00EA42ED">
        <w:rPr>
          <w:bCs/>
          <w:lang w:val="pt-BR"/>
        </w:rPr>
        <w:t xml:space="preserve">n vederea angajării pe perioadă determinată </w:t>
      </w:r>
      <w:r>
        <w:rPr>
          <w:bCs/>
        </w:rPr>
        <w:t>î</w:t>
      </w:r>
      <w:r w:rsidRPr="00EA42ED">
        <w:rPr>
          <w:bCs/>
          <w:lang w:val="pt-BR"/>
        </w:rPr>
        <w:t>n cadrul</w:t>
      </w:r>
      <w:r>
        <w:rPr>
          <w:b/>
          <w:bCs/>
          <w:lang w:val="pt-BR"/>
        </w:rPr>
        <w:t xml:space="preserve"> </w:t>
      </w:r>
      <w:r w:rsidRPr="00EA42ED">
        <w:rPr>
          <w:bCs/>
          <w:lang w:val="pt-BR"/>
        </w:rPr>
        <w:t xml:space="preserve">proiectului </w:t>
      </w:r>
      <w:r w:rsidRPr="006F660B">
        <w:rPr>
          <w:bCs/>
          <w:i/>
          <w:lang w:val="pt-BR"/>
        </w:rPr>
        <w:t>POCU/379/6/21/Cod 125144</w:t>
      </w:r>
      <w:r w:rsidRPr="006F660B">
        <w:rPr>
          <w:bCs/>
          <w:lang w:val="pt-BR"/>
        </w:rPr>
        <w:t xml:space="preserve"> ”</w:t>
      </w:r>
      <w:r w:rsidRPr="006F660B">
        <w:rPr>
          <w:bCs/>
          <w:i/>
          <w:lang w:val="pt-BR"/>
        </w:rPr>
        <w:t>EU ANTREPRENOR – cre</w:t>
      </w:r>
      <w:r w:rsidRPr="006F660B">
        <w:rPr>
          <w:bCs/>
          <w:i/>
        </w:rPr>
        <w:t>șterea participării studenților din categorii vulnerabile la programe de studii de licență prin inovare socială</w:t>
      </w:r>
      <w:r w:rsidRPr="00EA42ED">
        <w:rPr>
          <w:bCs/>
          <w:lang w:val="pt-BR"/>
        </w:rPr>
        <w:t>”</w:t>
      </w:r>
      <w:r>
        <w:rPr>
          <w:bCs/>
          <w:lang w:val="pt-BR"/>
        </w:rPr>
        <w:t>, a următorului post: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275"/>
        <w:gridCol w:w="1134"/>
        <w:gridCol w:w="1276"/>
        <w:gridCol w:w="2977"/>
        <w:gridCol w:w="1951"/>
      </w:tblGrid>
      <w:tr w:rsidR="00CB2C15" w:rsidRPr="0071675A" w:rsidTr="00504879">
        <w:tc>
          <w:tcPr>
            <w:tcW w:w="534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F84D76">
              <w:rPr>
                <w:b/>
                <w:bCs/>
                <w:sz w:val="16"/>
                <w:szCs w:val="16"/>
                <w:lang w:val="pt-BR"/>
              </w:rPr>
              <w:t>Nr. crt.</w:t>
            </w:r>
          </w:p>
        </w:tc>
        <w:tc>
          <w:tcPr>
            <w:tcW w:w="1134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/>
                <w:bCs/>
                <w:sz w:val="16"/>
                <w:szCs w:val="16"/>
                <w:lang w:val="pt-BR"/>
              </w:rPr>
              <w:t xml:space="preserve">Funcția </w:t>
            </w:r>
            <w:r w:rsidRPr="00F84D76">
              <w:rPr>
                <w:bCs/>
                <w:sz w:val="16"/>
                <w:szCs w:val="16"/>
                <w:lang w:val="pt-BR"/>
              </w:rPr>
              <w:t>(conform cererii, contractului de finanțare)</w:t>
            </w:r>
          </w:p>
        </w:tc>
        <w:tc>
          <w:tcPr>
            <w:tcW w:w="1275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F84D76">
              <w:rPr>
                <w:b/>
                <w:bCs/>
                <w:sz w:val="16"/>
                <w:szCs w:val="16"/>
                <w:lang w:val="pt-BR"/>
              </w:rPr>
              <w:t>Durata C.I.M.</w:t>
            </w: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rPr>
                <w:bCs/>
                <w:color w:val="FF0000"/>
                <w:sz w:val="16"/>
                <w:szCs w:val="16"/>
                <w:lang w:val="pt-BR"/>
              </w:rPr>
            </w:pPr>
            <w:r w:rsidRPr="00F84D76">
              <w:rPr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  <w:r w:rsidRPr="00F84D76">
              <w:rPr>
                <w:bCs/>
                <w:sz w:val="16"/>
                <w:szCs w:val="16"/>
                <w:lang w:val="pt-BR"/>
              </w:rPr>
              <w:t>(conform cererii de finanțare)</w:t>
            </w:r>
          </w:p>
        </w:tc>
        <w:tc>
          <w:tcPr>
            <w:tcW w:w="1134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F84D76">
              <w:rPr>
                <w:b/>
                <w:bCs/>
                <w:sz w:val="16"/>
                <w:szCs w:val="16"/>
                <w:lang w:val="pt-BR"/>
              </w:rPr>
              <w:t>Nr. de ore prestate pe lună</w:t>
            </w: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 xml:space="preserve"> (conform cererii/ contractului de finanțare)</w:t>
            </w:r>
          </w:p>
        </w:tc>
        <w:tc>
          <w:tcPr>
            <w:tcW w:w="1276" w:type="dxa"/>
          </w:tcPr>
          <w:p w:rsidR="00CB2C15" w:rsidRPr="00504879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val="pt-BR"/>
              </w:rPr>
            </w:pPr>
            <w:r w:rsidRPr="00504879">
              <w:rPr>
                <w:b/>
                <w:bCs/>
                <w:color w:val="000000"/>
                <w:sz w:val="16"/>
                <w:szCs w:val="16"/>
                <w:lang w:val="pt-BR"/>
              </w:rPr>
              <w:t>Salariul  brut</w:t>
            </w:r>
            <w:r w:rsidRPr="00504879">
              <w:rPr>
                <w:bCs/>
                <w:color w:val="000000"/>
                <w:sz w:val="16"/>
                <w:szCs w:val="16"/>
                <w:lang w:val="pt-BR"/>
              </w:rPr>
              <w:t xml:space="preserve"> </w:t>
            </w: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color w:val="FF0000"/>
                <w:sz w:val="16"/>
                <w:szCs w:val="16"/>
                <w:lang w:val="pt-BR"/>
              </w:rPr>
            </w:pPr>
            <w:r w:rsidRPr="00504879">
              <w:rPr>
                <w:bCs/>
                <w:color w:val="000000"/>
                <w:sz w:val="16"/>
                <w:szCs w:val="16"/>
                <w:lang w:val="pt-BR"/>
              </w:rPr>
              <w:t>(+2,25%)</w:t>
            </w:r>
          </w:p>
        </w:tc>
        <w:tc>
          <w:tcPr>
            <w:tcW w:w="2977" w:type="dxa"/>
          </w:tcPr>
          <w:p w:rsidR="00CB2C15" w:rsidRPr="00D57312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57312">
              <w:rPr>
                <w:b/>
                <w:bCs/>
                <w:sz w:val="20"/>
                <w:szCs w:val="20"/>
                <w:lang w:val="pt-BR"/>
              </w:rPr>
              <w:t>Atribuțiile postului</w:t>
            </w:r>
          </w:p>
        </w:tc>
        <w:tc>
          <w:tcPr>
            <w:tcW w:w="1951" w:type="dxa"/>
          </w:tcPr>
          <w:p w:rsidR="00CB2C15" w:rsidRPr="00D57312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  <w:r w:rsidRPr="00D57312">
              <w:rPr>
                <w:b/>
                <w:bCs/>
                <w:sz w:val="20"/>
                <w:szCs w:val="20"/>
                <w:lang w:val="pt-BR"/>
              </w:rPr>
              <w:t>Cerințe specifice pentru ocuparea postului</w:t>
            </w:r>
            <w:r w:rsidRPr="00D57312">
              <w:rPr>
                <w:bCs/>
                <w:sz w:val="20"/>
                <w:szCs w:val="20"/>
                <w:lang w:val="pt-BR"/>
              </w:rPr>
              <w:t xml:space="preserve"> </w:t>
            </w:r>
          </w:p>
          <w:p w:rsidR="00CB2C15" w:rsidRPr="00D57312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  <w:r w:rsidRPr="00D57312">
              <w:rPr>
                <w:bCs/>
                <w:sz w:val="20"/>
                <w:szCs w:val="20"/>
                <w:lang w:val="pt-BR"/>
              </w:rPr>
              <w:t>(studii, vechime, etc.)</w:t>
            </w:r>
          </w:p>
        </w:tc>
      </w:tr>
      <w:tr w:rsidR="00CB2C15" w:rsidRPr="0071675A" w:rsidTr="00504879">
        <w:tc>
          <w:tcPr>
            <w:tcW w:w="534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1.</w:t>
            </w:r>
          </w:p>
        </w:tc>
        <w:tc>
          <w:tcPr>
            <w:tcW w:w="1134" w:type="dxa"/>
            <w:vAlign w:val="center"/>
          </w:tcPr>
          <w:p w:rsidR="00CB2C15" w:rsidRPr="00F84D76" w:rsidRDefault="00CB2C15" w:rsidP="00F84D76">
            <w:pPr>
              <w:jc w:val="both"/>
              <w:rPr>
                <w:b/>
                <w:bCs/>
              </w:rPr>
            </w:pPr>
            <w:r w:rsidRPr="005A29C8">
              <w:t>Responsabil programe perfecționare</w:t>
            </w:r>
          </w:p>
        </w:tc>
        <w:tc>
          <w:tcPr>
            <w:tcW w:w="1275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18 luni</w:t>
            </w:r>
          </w:p>
        </w:tc>
        <w:tc>
          <w:tcPr>
            <w:tcW w:w="1134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84 ore</w:t>
            </w:r>
          </w:p>
        </w:tc>
        <w:tc>
          <w:tcPr>
            <w:tcW w:w="1276" w:type="dxa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504879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pt-BR"/>
              </w:rPr>
              <w:t>84 lei brut/oră</w:t>
            </w:r>
          </w:p>
        </w:tc>
        <w:tc>
          <w:tcPr>
            <w:tcW w:w="2977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312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D57312">
              <w:rPr>
                <w:sz w:val="20"/>
                <w:szCs w:val="20"/>
              </w:rPr>
              <w:t xml:space="preserve"> răspunde de planificarea și coordonarea eficientă a tuturor subactivităților privind derularea programelor de perfecționare a cadrelor didactice;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t xml:space="preserve"> coordonează activitățile zilnice și săptămânale ale experților implicați în programul perfecționare profesională a cadrelor didactice;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t xml:space="preserve"> monitorizează graficul subactivităților specific; asigură sprijin de ordin ethnic în implementarea programul perfecționare profesională a </w:t>
            </w:r>
            <w:r w:rsidRPr="00D57312">
              <w:rPr>
                <w:sz w:val="20"/>
                <w:szCs w:val="20"/>
              </w:rPr>
              <w:lastRenderedPageBreak/>
              <w:t xml:space="preserve">cadrelor didactice în parametrii asumați; 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t xml:space="preserve">planifică, monitorizează și organizează subactivitățile perfecționare profesională a cadrelor didactice; asigură realizarea subactivităților nivelului de calitate pentru activități și rezultate; </w:t>
            </w:r>
          </w:p>
          <w:p w:rsidR="00CB2C15" w:rsidRPr="00D57312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  <w:r w:rsidRPr="00D57312">
              <w:rPr>
                <w:sz w:val="20"/>
                <w:szCs w:val="20"/>
              </w:rPr>
              <w:t>aplică procedurile de implementare împreună cu echipa de management.</w:t>
            </w:r>
          </w:p>
        </w:tc>
        <w:tc>
          <w:tcPr>
            <w:tcW w:w="1951" w:type="dxa"/>
          </w:tcPr>
          <w:p w:rsidR="00CB2C15" w:rsidRPr="00D57312" w:rsidRDefault="00CB2C15" w:rsidP="008D634E">
            <w:pPr>
              <w:rPr>
                <w:b/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lastRenderedPageBreak/>
              <w:t xml:space="preserve">Experienta in domeniul educatiei, coordonare activitati educative - 5 ani </w:t>
            </w:r>
          </w:p>
          <w:p w:rsidR="00CB2C15" w:rsidRPr="00D57312" w:rsidRDefault="00CB2C15" w:rsidP="00F84D76">
            <w:pPr>
              <w:jc w:val="both"/>
              <w:rPr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t>Competențe și aptitudini manageriale: buna cunoaștere a instrumentelor de programare și control, experiență în utilizarea mecanismelor de coordonare (echipa și proceduri);</w:t>
            </w:r>
          </w:p>
          <w:p w:rsidR="00CB2C15" w:rsidRPr="00D57312" w:rsidRDefault="00CB2C15" w:rsidP="00F84D76">
            <w:pPr>
              <w:jc w:val="both"/>
              <w:rPr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lastRenderedPageBreak/>
              <w:t xml:space="preserve">Lucrul în echipă, stabilirea rolului în echipă, desfăşurarea/efectuarea lucrărilor împreună cu ceilalţi membrii ai echipei; </w:t>
            </w:r>
          </w:p>
          <w:p w:rsidR="00CB2C15" w:rsidRPr="00D57312" w:rsidRDefault="00CB2C15" w:rsidP="008D634E">
            <w:pPr>
              <w:rPr>
                <w:b/>
                <w:sz w:val="20"/>
                <w:szCs w:val="20"/>
              </w:rPr>
            </w:pPr>
            <w:r w:rsidRPr="00D57312">
              <w:rPr>
                <w:sz w:val="20"/>
                <w:szCs w:val="20"/>
              </w:rPr>
              <w:t>Competențe și aptitudini de comunicare: capacitatea de a asculta și a interpreta dinamicile relaționale din interiorul echipei de lucru, capacitatea de a negocia, de a motiva și de gestionare a conflictelor.</w:t>
            </w:r>
          </w:p>
        </w:tc>
      </w:tr>
      <w:tr w:rsidR="00CB2C15" w:rsidRPr="0071675A" w:rsidTr="00504879">
        <w:tc>
          <w:tcPr>
            <w:tcW w:w="534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2</w:t>
            </w:r>
          </w:p>
        </w:tc>
        <w:tc>
          <w:tcPr>
            <w:tcW w:w="1134" w:type="dxa"/>
            <w:vAlign w:val="center"/>
          </w:tcPr>
          <w:p w:rsidR="00CB2C15" w:rsidRPr="005A29C8" w:rsidRDefault="00CB2C15" w:rsidP="00F84D76">
            <w:pPr>
              <w:jc w:val="both"/>
            </w:pPr>
            <w:r w:rsidRPr="00F84D76">
              <w:rPr>
                <w:sz w:val="20"/>
                <w:szCs w:val="20"/>
              </w:rPr>
              <w:t>Expert educație nonformala (schimb experienta)</w:t>
            </w:r>
          </w:p>
        </w:tc>
        <w:tc>
          <w:tcPr>
            <w:tcW w:w="1275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18 luni</w:t>
            </w:r>
          </w:p>
        </w:tc>
        <w:tc>
          <w:tcPr>
            <w:tcW w:w="1134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84 de ore</w:t>
            </w:r>
          </w:p>
        </w:tc>
        <w:tc>
          <w:tcPr>
            <w:tcW w:w="1276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84 lei brut/oră</w:t>
            </w:r>
          </w:p>
        </w:tc>
        <w:tc>
          <w:tcPr>
            <w:tcW w:w="2977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Identifica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aspecte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specifice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pentru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intarirea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abilitatilor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antreprenoriale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;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Sprijina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personalul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didactic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cadrul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schimb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experienta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;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Deruleaza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educatie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nonformala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baza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planificarii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schimburilor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experienta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;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Promoveaza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incluziunea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sociala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egalitatea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sanse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evidentiaza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multiculturalismul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valorificarea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obiceiurilor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;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Sprijina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retelele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parteneriat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agentii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cadrul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proiectului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Planifica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cadrele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didactice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practice de a se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familiariza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mediul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antreprenorial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agentii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economici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Interactioneaza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implica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personalul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didactic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selectat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inregistrat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GT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educatie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nonformala</w:t>
            </w:r>
            <w:proofErr w:type="spellEnd"/>
          </w:p>
        </w:tc>
        <w:tc>
          <w:tcPr>
            <w:tcW w:w="1951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Studii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superioare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finalizate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cu diploma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licenta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- 3 ani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b/>
                <w:bCs/>
                <w:sz w:val="20"/>
                <w:szCs w:val="20"/>
                <w:lang w:val="en-US"/>
              </w:rPr>
              <w:t>Cerinþe</w:t>
            </w:r>
            <w:proofErr w:type="spellEnd"/>
            <w:r w:rsidRPr="00D57312">
              <w:rPr>
                <w:b/>
                <w:bCs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D57312">
              <w:rPr>
                <w:b/>
                <w:bCs/>
                <w:sz w:val="20"/>
                <w:szCs w:val="20"/>
                <w:lang w:val="en-US"/>
              </w:rPr>
              <w:t>fisa</w:t>
            </w:r>
            <w:proofErr w:type="spellEnd"/>
            <w:r w:rsidRPr="00D573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b/>
                <w:bCs/>
                <w:sz w:val="20"/>
                <w:szCs w:val="20"/>
                <w:lang w:val="en-US"/>
              </w:rPr>
              <w:t>postului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b/>
                <w:bCs/>
                <w:sz w:val="20"/>
                <w:szCs w:val="20"/>
                <w:lang w:val="en-US"/>
              </w:rPr>
              <w:t>Experienþa</w:t>
            </w:r>
            <w:proofErr w:type="spellEnd"/>
            <w:r w:rsidRPr="00D573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b/>
                <w:bCs/>
                <w:sz w:val="20"/>
                <w:szCs w:val="20"/>
                <w:lang w:val="en-US"/>
              </w:rPr>
              <w:t>solicitata</w:t>
            </w:r>
            <w:proofErr w:type="spellEnd"/>
            <w:r w:rsidRPr="00D573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experienta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educationale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- 5 ani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b/>
                <w:bCs/>
                <w:sz w:val="20"/>
                <w:szCs w:val="20"/>
                <w:lang w:val="en-US"/>
              </w:rPr>
              <w:t>Competenþe</w:t>
            </w:r>
            <w:proofErr w:type="spellEnd"/>
            <w:r w:rsidRPr="00D57312">
              <w:rPr>
                <w:b/>
                <w:bCs/>
                <w:sz w:val="20"/>
                <w:szCs w:val="20"/>
                <w:lang w:val="en-US"/>
              </w:rPr>
              <w:t xml:space="preserve"> solicitate </w:t>
            </w:r>
            <w:r w:rsidRPr="00D57312">
              <w:rPr>
                <w:sz w:val="20"/>
                <w:szCs w:val="20"/>
                <w:lang w:val="en-US"/>
              </w:rPr>
              <w:t xml:space="preserve">- Buna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cunoastere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particularitatilor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socio-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educationale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studentilor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Competente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aptitudini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organizare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control: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capacitatea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sinteza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, spirit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organizatoric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spirit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analitic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spirit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evaluare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stabilirea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rolului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desfasurarea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efectuarea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lucrarilor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împreuna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ceilalþi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membri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echipei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.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Competente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aptitudini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comunicare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capacitatea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asculta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interpreta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dinamicile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relationale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interiorul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echipei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capacitatea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r w:rsidRPr="00D57312">
              <w:rPr>
                <w:sz w:val="20"/>
                <w:szCs w:val="20"/>
                <w:lang w:val="en-US"/>
              </w:rPr>
              <w:lastRenderedPageBreak/>
              <w:t xml:space="preserve">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negocia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de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motiva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</w:t>
            </w:r>
          </w:p>
          <w:p w:rsidR="00CB2C15" w:rsidRPr="00D57312" w:rsidRDefault="00CB2C15" w:rsidP="00B201EB">
            <w:pPr>
              <w:rPr>
                <w:sz w:val="20"/>
                <w:szCs w:val="20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gestionare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conflictelor</w:t>
            </w:r>
            <w:proofErr w:type="spellEnd"/>
          </w:p>
        </w:tc>
      </w:tr>
      <w:tr w:rsidR="00CB2C15" w:rsidRPr="0071675A" w:rsidTr="00504879">
        <w:tc>
          <w:tcPr>
            <w:tcW w:w="534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3</w:t>
            </w:r>
          </w:p>
        </w:tc>
        <w:tc>
          <w:tcPr>
            <w:tcW w:w="1134" w:type="dxa"/>
            <w:vAlign w:val="center"/>
          </w:tcPr>
          <w:p w:rsidR="00FA4A8D" w:rsidRDefault="00CB2C15" w:rsidP="00F84D76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 xml:space="preserve">Expert </w:t>
            </w:r>
            <w:proofErr w:type="spellStart"/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>educatie</w:t>
            </w:r>
            <w:proofErr w:type="spellEnd"/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>nonformala</w:t>
            </w:r>
            <w:proofErr w:type="spellEnd"/>
          </w:p>
          <w:p w:rsidR="00CB2C15" w:rsidRPr="00F84D76" w:rsidRDefault="00CB2C15" w:rsidP="00F84D7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>(sub 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 xml:space="preserve">ani </w:t>
            </w:r>
            <w:proofErr w:type="spellStart"/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>experienta</w:t>
            </w:r>
            <w:proofErr w:type="spellEnd"/>
            <w:r w:rsidRPr="00F84D7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18 luni</w:t>
            </w:r>
          </w:p>
        </w:tc>
        <w:tc>
          <w:tcPr>
            <w:tcW w:w="1134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84 de ore</w:t>
            </w:r>
          </w:p>
        </w:tc>
        <w:tc>
          <w:tcPr>
            <w:tcW w:w="1276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84 lei brut/oră</w:t>
            </w:r>
          </w:p>
        </w:tc>
        <w:tc>
          <w:tcPr>
            <w:tcW w:w="2977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Asigura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realizarea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curiculelor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planificarea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utilizarea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combinata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expertizei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valorificarea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aspectelor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evidentiate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subactivitatile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realizare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analizei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cadrului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strategic.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Urmareste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prioritate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respecte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standardele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actuale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domeniul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Asigura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realizarea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avizarii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nivelul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decizional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universitatii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solicitante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Intocmeste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documentatia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pet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Colecteaza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necesare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procedurilor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furnizeaza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documentatii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privind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Integreaza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transmise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personalul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didactic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universitar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dosarul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Raspunde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cererile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clarificare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primate din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partea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autoritatii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Respecta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termenele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intermediare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Elaboreaza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rapoarte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privire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stadiul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procesului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autorizare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profesionala</w:t>
            </w:r>
            <w:proofErr w:type="spellEnd"/>
          </w:p>
        </w:tc>
        <w:tc>
          <w:tcPr>
            <w:tcW w:w="1951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Buna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cunoastere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particularitatilor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socio-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educationale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studentilor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Competente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aptitudini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organizare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control: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capacitatea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sinteza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, spirit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organizatoric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spirit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analitic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spirit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evaluare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stabilirea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rolului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desfasurarea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efectuarea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lucrarilor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împreuna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ceilalþi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membrii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echipei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.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Competente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aptitudini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comunicare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capacitatea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asculta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interpreta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dinamicile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relationale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interiorul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echipei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capacitatea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negocia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de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motiva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</w:t>
            </w:r>
          </w:p>
          <w:p w:rsidR="00CB2C15" w:rsidRPr="00D57312" w:rsidRDefault="00CB2C15" w:rsidP="005953C6">
            <w:pPr>
              <w:rPr>
                <w:sz w:val="20"/>
                <w:szCs w:val="20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gestionare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conflictelor</w:t>
            </w:r>
            <w:proofErr w:type="spellEnd"/>
          </w:p>
        </w:tc>
      </w:tr>
      <w:tr w:rsidR="00CB2C15" w:rsidRPr="0071675A" w:rsidTr="00504879">
        <w:tc>
          <w:tcPr>
            <w:tcW w:w="534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4</w:t>
            </w:r>
          </w:p>
        </w:tc>
        <w:tc>
          <w:tcPr>
            <w:tcW w:w="1134" w:type="dxa"/>
            <w:vAlign w:val="center"/>
          </w:tcPr>
          <w:p w:rsidR="00CB2C15" w:rsidRPr="00F84D76" w:rsidRDefault="00CB2C15" w:rsidP="00F84D76">
            <w:pPr>
              <w:jc w:val="both"/>
              <w:rPr>
                <w:bCs/>
                <w:sz w:val="20"/>
                <w:szCs w:val="20"/>
              </w:rPr>
            </w:pPr>
            <w:r w:rsidRPr="00F84D76">
              <w:rPr>
                <w:sz w:val="20"/>
                <w:szCs w:val="20"/>
              </w:rPr>
              <w:t>Expert educatie bune practici/monitorizare</w:t>
            </w:r>
          </w:p>
        </w:tc>
        <w:tc>
          <w:tcPr>
            <w:tcW w:w="1275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18 luni</w:t>
            </w:r>
          </w:p>
        </w:tc>
        <w:tc>
          <w:tcPr>
            <w:tcW w:w="1134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F84D76">
              <w:rPr>
                <w:bCs/>
                <w:sz w:val="16"/>
                <w:szCs w:val="16"/>
                <w:lang w:val="pt-BR"/>
              </w:rPr>
              <w:t>84 de ore</w:t>
            </w:r>
          </w:p>
        </w:tc>
        <w:tc>
          <w:tcPr>
            <w:tcW w:w="1276" w:type="dxa"/>
          </w:tcPr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CB2C15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84 lei brut/oră</w:t>
            </w:r>
          </w:p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Planificarea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derularea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activitatilor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monitorizare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furnizeaza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documentatii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privind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bunele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practici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domeniul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perfectionarii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profesionale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Stabilirea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unui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set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indicatori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monitorizare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criteriilor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stabilire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bunelor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practici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colecteaza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necesare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realizarii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monitorizarii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integreaza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documentiile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colectate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elaborarea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unor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rapoarte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monitorizare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privind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7312">
              <w:rPr>
                <w:sz w:val="20"/>
                <w:szCs w:val="20"/>
                <w:lang w:val="en-US"/>
              </w:rPr>
              <w:t>derularea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elaboreaza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ghid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privind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bunele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practici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domeniul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lastRenderedPageBreak/>
              <w:t>perfectionarii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personalului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>didactic</w:t>
            </w:r>
          </w:p>
        </w:tc>
        <w:tc>
          <w:tcPr>
            <w:tcW w:w="1951" w:type="dxa"/>
          </w:tcPr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lastRenderedPageBreak/>
              <w:t xml:space="preserve">Buna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cunoastere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programelor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perfectionare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profesionala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Capacitate 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sinteza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analiza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spirit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organizatoric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spirit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analitic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, spirit</w:t>
            </w:r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evaluare</w:t>
            </w:r>
            <w:proofErr w:type="spellEnd"/>
          </w:p>
          <w:p w:rsidR="00CB2C15" w:rsidRPr="00D57312" w:rsidRDefault="00CB2C15" w:rsidP="00F84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Lucrul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stabilirea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rolului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desfasurarea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efectuarea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lucrarilor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împreuna</w:t>
            </w:r>
            <w:proofErr w:type="spellEnd"/>
          </w:p>
          <w:p w:rsidR="00CB2C15" w:rsidRPr="00D57312" w:rsidRDefault="00CB2C15" w:rsidP="00B201EB">
            <w:pPr>
              <w:rPr>
                <w:sz w:val="20"/>
                <w:szCs w:val="20"/>
              </w:rPr>
            </w:pPr>
            <w:r w:rsidRPr="00D57312">
              <w:rPr>
                <w:sz w:val="20"/>
                <w:szCs w:val="20"/>
                <w:lang w:val="en-US"/>
              </w:rPr>
              <w:t xml:space="preserve">cu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ceilalþi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membrii</w:t>
            </w:r>
            <w:proofErr w:type="spellEnd"/>
            <w:r w:rsidRPr="00D57312"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D57312">
              <w:rPr>
                <w:sz w:val="20"/>
                <w:szCs w:val="20"/>
                <w:lang w:val="en-US"/>
              </w:rPr>
              <w:t>echipei</w:t>
            </w:r>
            <w:proofErr w:type="spellEnd"/>
          </w:p>
        </w:tc>
      </w:tr>
    </w:tbl>
    <w:p w:rsidR="00CB2C15" w:rsidRDefault="00CB2C15" w:rsidP="0071675A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</w:p>
    <w:p w:rsidR="00CB2C15" w:rsidRPr="00CC6766" w:rsidRDefault="00CB2C15" w:rsidP="00CC6766">
      <w:pPr>
        <w:tabs>
          <w:tab w:val="left" w:pos="567"/>
        </w:tabs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Pr="00CC6766">
        <w:rPr>
          <w:b/>
          <w:bCs/>
          <w:lang w:val="pt-BR"/>
        </w:rPr>
        <w:t xml:space="preserve">Concursul/ examenul va avea loc în </w:t>
      </w:r>
      <w:r w:rsidRPr="00E24DA3">
        <w:rPr>
          <w:b/>
          <w:bCs/>
          <w:lang w:val="pt-BR"/>
        </w:rPr>
        <w:t>data de</w:t>
      </w:r>
      <w:r>
        <w:rPr>
          <w:b/>
          <w:bCs/>
          <w:lang w:val="pt-BR"/>
        </w:rPr>
        <w:t xml:space="preserve"> 24-28</w:t>
      </w:r>
      <w:r w:rsidRPr="002C3136">
        <w:rPr>
          <w:b/>
          <w:bCs/>
          <w:color w:val="000000"/>
          <w:lang w:val="pt-BR"/>
        </w:rPr>
        <w:t>.</w:t>
      </w:r>
      <w:r>
        <w:rPr>
          <w:b/>
          <w:bCs/>
          <w:color w:val="000000"/>
          <w:lang w:val="pt-BR"/>
        </w:rPr>
        <w:t>10</w:t>
      </w:r>
      <w:r w:rsidRPr="002C3136">
        <w:rPr>
          <w:b/>
          <w:bCs/>
          <w:color w:val="000000"/>
          <w:lang w:val="pt-BR"/>
        </w:rPr>
        <w:t>.2019</w:t>
      </w:r>
    </w:p>
    <w:p w:rsidR="00CB2C15" w:rsidRPr="00CC6766" w:rsidRDefault="00CB2C15" w:rsidP="00EA42ED">
      <w:pPr>
        <w:tabs>
          <w:tab w:val="left" w:pos="3396"/>
        </w:tabs>
        <w:spacing w:line="276" w:lineRule="auto"/>
        <w:ind w:firstLine="567"/>
        <w:jc w:val="both"/>
        <w:rPr>
          <w:bCs/>
          <w:lang w:val="pt-BR"/>
        </w:rPr>
      </w:pPr>
      <w:r w:rsidRPr="00CC6766">
        <w:rPr>
          <w:b/>
          <w:bCs/>
          <w:i/>
          <w:lang w:val="pt-BR"/>
        </w:rPr>
        <w:t>Condițiile generale</w:t>
      </w:r>
      <w:r w:rsidRPr="00CC6766">
        <w:rPr>
          <w:bCs/>
          <w:lang w:val="pt-BR"/>
        </w:rPr>
        <w:t xml:space="preserve"> care trebuie îndeplinite de o persoană, pentru a putea participa la concurs sunt:</w:t>
      </w:r>
    </w:p>
    <w:p w:rsidR="00CB2C15" w:rsidRPr="00CC6766" w:rsidRDefault="00CB2C1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CB2C15" w:rsidRPr="00CC6766" w:rsidRDefault="00CB2C1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CB2C15" w:rsidRPr="00CC6766" w:rsidRDefault="00CB2C1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CB2C15" w:rsidRPr="00CC6766" w:rsidRDefault="00CB2C1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CB2C15" w:rsidRPr="00CC6766" w:rsidRDefault="00CB2C15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CB2C15" w:rsidRPr="00CC6766" w:rsidRDefault="00CB2C15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CB2C15" w:rsidRPr="00CC6766" w:rsidRDefault="00CB2C15" w:rsidP="00EA42ED">
      <w:pPr>
        <w:ind w:firstLine="720"/>
        <w:jc w:val="both"/>
        <w:rPr>
          <w:i/>
        </w:rPr>
      </w:pPr>
      <w:r w:rsidRPr="00CC6766">
        <w:rPr>
          <w:b/>
          <w:i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</w:rPr>
        <w:t>la propunerea coordonatorului/ managerului/ șefului de proiect:</w:t>
      </w:r>
    </w:p>
    <w:p w:rsidR="00CB2C15" w:rsidRPr="00E24DA3" w:rsidRDefault="00CB2C15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studiilor pentru acoperirea cerințelor postului;</w:t>
      </w:r>
    </w:p>
    <w:p w:rsidR="00CB2C15" w:rsidRPr="00E24DA3" w:rsidRDefault="00CB2C15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experienței profesionale pentru acoperirea cerințelor postului solicitată;</w:t>
      </w:r>
    </w:p>
    <w:p w:rsidR="00CB2C15" w:rsidRPr="00E24DA3" w:rsidRDefault="00CB2C15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experienței în utilizarea mecanismelor de coordonare (echipă și proceduri), competențe și aptitudini manageriale;</w:t>
      </w:r>
    </w:p>
    <w:p w:rsidR="00CB2C15" w:rsidRPr="00E24DA3" w:rsidRDefault="00CB2C15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Abilități de comunicare;</w:t>
      </w:r>
    </w:p>
    <w:p w:rsidR="00CB2C15" w:rsidRPr="00E24DA3" w:rsidRDefault="00CB2C15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Capacitate de analiză și sinteză.</w:t>
      </w:r>
    </w:p>
    <w:p w:rsidR="00CB2C15" w:rsidRDefault="00CB2C1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CB2C15" w:rsidRPr="00CC6766" w:rsidRDefault="00CB2C15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În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vederea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participării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la concurs/ </w:t>
      </w:r>
      <w:proofErr w:type="spellStart"/>
      <w:r w:rsidRPr="00CC6766">
        <w:rPr>
          <w:color w:val="000000"/>
          <w:spacing w:val="0"/>
          <w:sz w:val="24"/>
          <w:szCs w:val="24"/>
        </w:rPr>
        <w:t>examen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CC6766">
        <w:rPr>
          <w:color w:val="000000"/>
          <w:spacing w:val="0"/>
          <w:sz w:val="24"/>
          <w:szCs w:val="24"/>
        </w:rPr>
        <w:t>persoanele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interesate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întocmesc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și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depun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la </w:t>
      </w:r>
      <w:proofErr w:type="spellStart"/>
      <w:r w:rsidRPr="00CC6766">
        <w:rPr>
          <w:color w:val="000000"/>
          <w:spacing w:val="0"/>
          <w:sz w:val="24"/>
          <w:szCs w:val="24"/>
        </w:rPr>
        <w:t>Serviciul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Resurse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Umane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un </w:t>
      </w:r>
      <w:proofErr w:type="spellStart"/>
      <w:r w:rsidRPr="00CC6766">
        <w:rPr>
          <w:color w:val="000000"/>
          <w:spacing w:val="0"/>
          <w:sz w:val="24"/>
          <w:szCs w:val="24"/>
        </w:rPr>
        <w:t>dosar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concurs, care </w:t>
      </w:r>
      <w:proofErr w:type="spellStart"/>
      <w:r w:rsidRPr="00CC6766">
        <w:rPr>
          <w:color w:val="000000"/>
          <w:spacing w:val="0"/>
          <w:sz w:val="24"/>
          <w:szCs w:val="24"/>
        </w:rPr>
        <w:t>va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conţine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următoarele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documente</w:t>
      </w:r>
      <w:proofErr w:type="spellEnd"/>
      <w:r w:rsidRPr="00CC6766">
        <w:rPr>
          <w:color w:val="000000"/>
          <w:spacing w:val="0"/>
          <w:sz w:val="24"/>
          <w:szCs w:val="24"/>
        </w:rPr>
        <w:t>: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cererea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</w:t>
      </w:r>
      <w:proofErr w:type="spellStart"/>
      <w:r w:rsidRPr="00CC6766">
        <w:rPr>
          <w:color w:val="000000"/>
          <w:spacing w:val="0"/>
          <w:sz w:val="24"/>
          <w:szCs w:val="24"/>
        </w:rPr>
        <w:t>înscriere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în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procesul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</w:t>
      </w:r>
      <w:proofErr w:type="spellStart"/>
      <w:r w:rsidRPr="00CC6766">
        <w:rPr>
          <w:color w:val="000000"/>
          <w:spacing w:val="0"/>
          <w:sz w:val="24"/>
          <w:szCs w:val="24"/>
        </w:rPr>
        <w:t>recrutare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și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selecție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, 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declarație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</w:t>
      </w:r>
      <w:proofErr w:type="spellStart"/>
      <w:r w:rsidRPr="00CC6766">
        <w:rPr>
          <w:color w:val="000000"/>
          <w:spacing w:val="0"/>
          <w:sz w:val="24"/>
          <w:szCs w:val="24"/>
        </w:rPr>
        <w:t>consimțământ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privind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prelucrarea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datelor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cu </w:t>
      </w:r>
      <w:proofErr w:type="spellStart"/>
      <w:r w:rsidRPr="00CC6766">
        <w:rPr>
          <w:color w:val="000000"/>
          <w:spacing w:val="0"/>
          <w:sz w:val="24"/>
          <w:szCs w:val="24"/>
        </w:rPr>
        <w:t>caracter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personal (</w:t>
      </w:r>
      <w:proofErr w:type="spellStart"/>
      <w:r w:rsidRPr="00CC6766">
        <w:rPr>
          <w:color w:val="000000"/>
          <w:spacing w:val="0"/>
          <w:sz w:val="24"/>
          <w:szCs w:val="24"/>
        </w:rPr>
        <w:t>Formular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tip);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curriculum vitae </w:t>
      </w:r>
      <w:proofErr w:type="spellStart"/>
      <w:r w:rsidRPr="00CC6766">
        <w:rPr>
          <w:color w:val="000000"/>
          <w:spacing w:val="0"/>
          <w:sz w:val="24"/>
          <w:szCs w:val="24"/>
        </w:rPr>
        <w:t>în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format </w:t>
      </w:r>
      <w:proofErr w:type="spellStart"/>
      <w:r w:rsidRPr="00CC6766">
        <w:rPr>
          <w:color w:val="000000"/>
          <w:spacing w:val="0"/>
          <w:sz w:val="24"/>
          <w:szCs w:val="24"/>
        </w:rPr>
        <w:t>Europass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CC6766">
        <w:rPr>
          <w:color w:val="000000"/>
          <w:spacing w:val="0"/>
          <w:sz w:val="24"/>
          <w:szCs w:val="24"/>
        </w:rPr>
        <w:t>datat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semnat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pe </w:t>
      </w:r>
      <w:proofErr w:type="spellStart"/>
      <w:r w:rsidRPr="00CC6766">
        <w:rPr>
          <w:color w:val="000000"/>
          <w:spacing w:val="0"/>
          <w:sz w:val="24"/>
          <w:szCs w:val="24"/>
        </w:rPr>
        <w:t>fiecare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pagină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CC6766">
        <w:rPr>
          <w:color w:val="000000"/>
          <w:spacing w:val="0"/>
          <w:sz w:val="24"/>
          <w:szCs w:val="24"/>
        </w:rPr>
        <w:t>în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care se </w:t>
      </w:r>
      <w:proofErr w:type="spellStart"/>
      <w:r w:rsidRPr="00CC6766">
        <w:rPr>
          <w:color w:val="000000"/>
          <w:spacing w:val="0"/>
          <w:sz w:val="24"/>
          <w:szCs w:val="24"/>
        </w:rPr>
        <w:t>menţionează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proiectul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postul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vizat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</w:t>
      </w:r>
      <w:proofErr w:type="spellStart"/>
      <w:r w:rsidRPr="00CC6766">
        <w:rPr>
          <w:color w:val="000000"/>
          <w:spacing w:val="0"/>
          <w:sz w:val="24"/>
          <w:szCs w:val="24"/>
        </w:rPr>
        <w:t>candidat</w:t>
      </w:r>
      <w:proofErr w:type="spellEnd"/>
      <w:r w:rsidRPr="00CC6766">
        <w:rPr>
          <w:color w:val="000000"/>
          <w:spacing w:val="0"/>
          <w:sz w:val="24"/>
          <w:szCs w:val="24"/>
        </w:rPr>
        <w:t>;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copia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actului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</w:t>
      </w:r>
      <w:proofErr w:type="spellStart"/>
      <w:r w:rsidRPr="00CC6766">
        <w:rPr>
          <w:color w:val="000000"/>
          <w:spacing w:val="0"/>
          <w:sz w:val="24"/>
          <w:szCs w:val="24"/>
        </w:rPr>
        <w:t>identitate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sau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a </w:t>
      </w:r>
      <w:proofErr w:type="spellStart"/>
      <w:r w:rsidRPr="00CC6766">
        <w:rPr>
          <w:color w:val="000000"/>
          <w:spacing w:val="0"/>
          <w:sz w:val="24"/>
          <w:szCs w:val="24"/>
        </w:rPr>
        <w:t>unui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alt document de </w:t>
      </w:r>
      <w:proofErr w:type="spellStart"/>
      <w:r w:rsidRPr="00CC6766">
        <w:rPr>
          <w:color w:val="000000"/>
          <w:spacing w:val="0"/>
          <w:sz w:val="24"/>
          <w:szCs w:val="24"/>
        </w:rPr>
        <w:t>identitate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întocmit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într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-un </w:t>
      </w:r>
      <w:proofErr w:type="spellStart"/>
      <w:r w:rsidRPr="00CC6766">
        <w:rPr>
          <w:color w:val="000000"/>
          <w:spacing w:val="0"/>
          <w:sz w:val="24"/>
          <w:szCs w:val="24"/>
        </w:rPr>
        <w:t>scop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echivalent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cărţii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</w:t>
      </w:r>
      <w:proofErr w:type="spellStart"/>
      <w:r w:rsidRPr="00CC6766">
        <w:rPr>
          <w:color w:val="000000"/>
          <w:spacing w:val="0"/>
          <w:sz w:val="24"/>
          <w:szCs w:val="24"/>
        </w:rPr>
        <w:t>identitate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ori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paşaportului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CC6766">
        <w:rPr>
          <w:color w:val="000000"/>
          <w:spacing w:val="0"/>
          <w:sz w:val="24"/>
          <w:szCs w:val="24"/>
        </w:rPr>
        <w:t>în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copii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vizate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conform cu </w:t>
      </w:r>
      <w:proofErr w:type="spellStart"/>
      <w:r w:rsidRPr="00CC6766">
        <w:rPr>
          <w:color w:val="000000"/>
          <w:spacing w:val="0"/>
          <w:sz w:val="24"/>
          <w:szCs w:val="24"/>
        </w:rPr>
        <w:t>originalul</w:t>
      </w:r>
      <w:proofErr w:type="spellEnd"/>
      <w:r w:rsidRPr="00CC6766">
        <w:rPr>
          <w:color w:val="000000"/>
          <w:spacing w:val="0"/>
          <w:sz w:val="24"/>
          <w:szCs w:val="24"/>
        </w:rPr>
        <w:t>;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copii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ale </w:t>
      </w:r>
      <w:proofErr w:type="spellStart"/>
      <w:r w:rsidRPr="00CC6766">
        <w:rPr>
          <w:color w:val="000000"/>
          <w:spacing w:val="0"/>
          <w:sz w:val="24"/>
          <w:szCs w:val="24"/>
        </w:rPr>
        <w:t>documentelor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care </w:t>
      </w:r>
      <w:proofErr w:type="spellStart"/>
      <w:r w:rsidRPr="00CC6766">
        <w:rPr>
          <w:color w:val="000000"/>
          <w:spacing w:val="0"/>
          <w:sz w:val="24"/>
          <w:szCs w:val="24"/>
        </w:rPr>
        <w:t>atestă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nivelul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studiilor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efectuarea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unor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specializări</w:t>
      </w:r>
      <w:proofErr w:type="spellEnd"/>
      <w:r w:rsidRPr="00CC6766">
        <w:rPr>
          <w:color w:val="000000"/>
          <w:spacing w:val="0"/>
          <w:sz w:val="24"/>
          <w:szCs w:val="24"/>
        </w:rPr>
        <w:t>;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copii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ale </w:t>
      </w:r>
      <w:proofErr w:type="spellStart"/>
      <w:r w:rsidRPr="00CC6766">
        <w:rPr>
          <w:color w:val="000000"/>
          <w:spacing w:val="0"/>
          <w:sz w:val="24"/>
          <w:szCs w:val="24"/>
        </w:rPr>
        <w:t>documentelor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care </w:t>
      </w:r>
      <w:proofErr w:type="spellStart"/>
      <w:r w:rsidRPr="00CC6766">
        <w:rPr>
          <w:color w:val="000000"/>
          <w:spacing w:val="0"/>
          <w:sz w:val="24"/>
          <w:szCs w:val="24"/>
        </w:rPr>
        <w:t>atestă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experienţa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profesională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generală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specifică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solicitată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pentru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ocuparea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postului</w:t>
      </w:r>
      <w:proofErr w:type="spellEnd"/>
      <w:r w:rsidRPr="00CC6766">
        <w:rPr>
          <w:color w:val="000000"/>
          <w:spacing w:val="0"/>
          <w:sz w:val="24"/>
          <w:szCs w:val="24"/>
        </w:rPr>
        <w:t>;</w:t>
      </w:r>
    </w:p>
    <w:p w:rsidR="00CB2C15" w:rsidRPr="00CC6766" w:rsidRDefault="00CB2C1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proofErr w:type="spellStart"/>
      <w:r w:rsidRPr="00CC6766">
        <w:rPr>
          <w:color w:val="000000"/>
          <w:spacing w:val="0"/>
          <w:sz w:val="24"/>
          <w:szCs w:val="24"/>
        </w:rPr>
        <w:t>cazierul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judiciar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sau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o </w:t>
      </w:r>
      <w:proofErr w:type="spellStart"/>
      <w:r w:rsidRPr="00CC6766">
        <w:rPr>
          <w:color w:val="000000"/>
          <w:spacing w:val="0"/>
          <w:sz w:val="24"/>
          <w:szCs w:val="24"/>
        </w:rPr>
        <w:t>declaraţie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pe propria </w:t>
      </w:r>
      <w:proofErr w:type="spellStart"/>
      <w:r w:rsidRPr="00CC6766">
        <w:rPr>
          <w:color w:val="000000"/>
          <w:spacing w:val="0"/>
          <w:sz w:val="24"/>
          <w:szCs w:val="24"/>
        </w:rPr>
        <w:t>răspundere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CC6766">
        <w:rPr>
          <w:color w:val="000000"/>
          <w:spacing w:val="0"/>
          <w:sz w:val="24"/>
          <w:szCs w:val="24"/>
        </w:rPr>
        <w:t>referitoare</w:t>
      </w:r>
      <w:proofErr w:type="spellEnd"/>
      <w:r>
        <w:rPr>
          <w:color w:val="000000"/>
          <w:spacing w:val="0"/>
          <w:sz w:val="24"/>
          <w:szCs w:val="24"/>
        </w:rPr>
        <w:t xml:space="preserve"> la </w:t>
      </w:r>
      <w:proofErr w:type="spellStart"/>
      <w:r>
        <w:rPr>
          <w:color w:val="000000"/>
          <w:spacing w:val="0"/>
          <w:sz w:val="24"/>
          <w:szCs w:val="24"/>
        </w:rPr>
        <w:t>lipsa</w:t>
      </w:r>
      <w:proofErr w:type="spellEnd"/>
      <w:r>
        <w:rPr>
          <w:color w:val="000000"/>
          <w:spacing w:val="0"/>
          <w:sz w:val="24"/>
          <w:szCs w:val="24"/>
        </w:rPr>
        <w:t xml:space="preserve"> </w:t>
      </w:r>
      <w:proofErr w:type="spellStart"/>
      <w:r>
        <w:rPr>
          <w:color w:val="000000"/>
          <w:spacing w:val="0"/>
          <w:sz w:val="24"/>
          <w:szCs w:val="24"/>
        </w:rPr>
        <w:t>antecedentelor</w:t>
      </w:r>
      <w:proofErr w:type="spellEnd"/>
      <w:r>
        <w:rPr>
          <w:color w:val="000000"/>
          <w:spacing w:val="0"/>
          <w:sz w:val="24"/>
          <w:szCs w:val="24"/>
        </w:rPr>
        <w:t xml:space="preserve"> </w:t>
      </w:r>
      <w:proofErr w:type="spellStart"/>
      <w:r>
        <w:rPr>
          <w:color w:val="000000"/>
          <w:spacing w:val="0"/>
          <w:sz w:val="24"/>
          <w:szCs w:val="24"/>
        </w:rPr>
        <w:t>penale</w:t>
      </w:r>
      <w:proofErr w:type="spellEnd"/>
      <w:r>
        <w:rPr>
          <w:color w:val="000000"/>
          <w:spacing w:val="0"/>
          <w:sz w:val="24"/>
          <w:szCs w:val="24"/>
        </w:rPr>
        <w:t>.</w:t>
      </w:r>
    </w:p>
    <w:p w:rsidR="00CB2C15" w:rsidRDefault="00CB2C15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p w:rsidR="00CB2C15" w:rsidRPr="002C3136" w:rsidRDefault="00CB2C15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color w:val="000000"/>
          <w:lang w:val="pt-BR"/>
        </w:rPr>
      </w:pPr>
      <w:r w:rsidRPr="00CC6766">
        <w:rPr>
          <w:bCs/>
          <w:lang w:val="pt-BR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CC6766">
        <w:rPr>
          <w:bCs/>
          <w:color w:val="FF0000"/>
          <w:lang w:val="pt-BR"/>
        </w:rPr>
        <w:t xml:space="preserve"> </w:t>
      </w:r>
      <w:r w:rsidR="00EC00E5">
        <w:rPr>
          <w:bCs/>
          <w:color w:val="000000"/>
          <w:lang w:val="pt-BR"/>
        </w:rPr>
        <w:t>25.10</w:t>
      </w:r>
      <w:r w:rsidRPr="002C3136">
        <w:rPr>
          <w:bCs/>
          <w:color w:val="000000"/>
          <w:lang w:val="pt-BR"/>
        </w:rPr>
        <w:t>.2019,  ora 12.</w:t>
      </w:r>
    </w:p>
    <w:p w:rsidR="00CB2C15" w:rsidRPr="00CC6766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Concursul va consta în evaluarea dosarelor de concurs și după caz, un interviu.</w:t>
      </w:r>
    </w:p>
    <w:p w:rsidR="00CB2C15" w:rsidRPr="00CC6766" w:rsidRDefault="00CB2C15" w:rsidP="00AF2CB3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În situația în care la concu</w:t>
      </w:r>
      <w:r>
        <w:rPr>
          <w:bCs/>
          <w:lang w:val="pt-BR"/>
        </w:rPr>
        <w:t>rs/ examen s-a înscris o singură</w:t>
      </w:r>
      <w:r w:rsidRPr="00CC6766">
        <w:rPr>
          <w:bCs/>
          <w:lang w:val="pt-BR"/>
        </w:rPr>
        <w:t xml:space="preserve"> persoană pe postul vacant, comisia de concurs o poate declara admisă din etapa de selecție a dosarelor. </w:t>
      </w:r>
    </w:p>
    <w:p w:rsidR="00CB2C15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Procesul de recrutare și selecție pentru prezentul anunț va avea următorul calendar de desfășurare:</w:t>
      </w:r>
    </w:p>
    <w:p w:rsidR="00CB2C15" w:rsidRPr="00CC6766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6298"/>
        <w:gridCol w:w="2986"/>
      </w:tblGrid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84D76">
              <w:rPr>
                <w:b/>
                <w:bCs/>
                <w:lang w:val="pt-BR"/>
              </w:rPr>
              <w:lastRenderedPageBreak/>
              <w:t>Nr.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84D76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84D76">
              <w:rPr>
                <w:b/>
                <w:bCs/>
                <w:lang w:val="pt-BR"/>
              </w:rPr>
              <w:t xml:space="preserve">Data </w:t>
            </w:r>
          </w:p>
        </w:tc>
      </w:tr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1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de recrutare și selecție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18.10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.2019, ora 12</w:t>
            </w:r>
          </w:p>
        </w:tc>
      </w:tr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2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Perioada de depunere a dosarelor de candidatură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18.10.2019-24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</w:t>
            </w:r>
            <w:r>
              <w:rPr>
                <w:rStyle w:val="FontStyle83"/>
                <w:rFonts w:ascii="Times New Roman" w:hAnsi="Times New Roman" w:cs="Cambria"/>
                <w:szCs w:val="22"/>
              </w:rPr>
              <w:t>10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.2019, ora 12</w:t>
            </w:r>
          </w:p>
        </w:tc>
      </w:tr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3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24.10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.2019, ora 12</w:t>
            </w:r>
          </w:p>
        </w:tc>
      </w:tr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4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25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</w:t>
            </w:r>
            <w:r>
              <w:rPr>
                <w:rStyle w:val="FontStyle83"/>
                <w:rFonts w:ascii="Times New Roman" w:hAnsi="Times New Roman" w:cs="Cambria"/>
                <w:szCs w:val="22"/>
              </w:rPr>
              <w:t>10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.2019, ora 12</w:t>
            </w:r>
          </w:p>
        </w:tc>
      </w:tr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5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28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</w:t>
            </w:r>
            <w:r>
              <w:rPr>
                <w:rStyle w:val="FontStyle83"/>
                <w:rFonts w:ascii="Times New Roman" w:hAnsi="Times New Roman" w:cs="Cambria"/>
                <w:szCs w:val="22"/>
              </w:rPr>
              <w:t>10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.2019, ora 10</w:t>
            </w:r>
          </w:p>
        </w:tc>
      </w:tr>
      <w:tr w:rsidR="00CB2C15" w:rsidTr="00F84D76">
        <w:tc>
          <w:tcPr>
            <w:tcW w:w="383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</w:p>
        </w:tc>
        <w:tc>
          <w:tcPr>
            <w:tcW w:w="3132" w:type="pct"/>
          </w:tcPr>
          <w:p w:rsidR="00CB2C15" w:rsidRPr="00F84D76" w:rsidRDefault="00CB2C15" w:rsidP="00F84D76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Cambria"/>
              </w:rPr>
            </w:pP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cu rezultatele finale ale recrutării și selecției.</w:t>
            </w:r>
          </w:p>
        </w:tc>
        <w:tc>
          <w:tcPr>
            <w:tcW w:w="1485" w:type="pct"/>
          </w:tcPr>
          <w:p w:rsidR="00CB2C15" w:rsidRPr="00F84D76" w:rsidRDefault="00CB2C15" w:rsidP="00F84D76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28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</w:t>
            </w:r>
            <w:r>
              <w:rPr>
                <w:rStyle w:val="FontStyle83"/>
                <w:rFonts w:ascii="Times New Roman" w:hAnsi="Times New Roman" w:cs="Cambria"/>
                <w:szCs w:val="22"/>
              </w:rPr>
              <w:t>10</w:t>
            </w:r>
            <w:r w:rsidRPr="00F84D76">
              <w:rPr>
                <w:rStyle w:val="FontStyle83"/>
                <w:rFonts w:ascii="Times New Roman" w:hAnsi="Times New Roman" w:cs="Cambria"/>
                <w:szCs w:val="22"/>
              </w:rPr>
              <w:t>.2019, ora 12</w:t>
            </w:r>
          </w:p>
        </w:tc>
      </w:tr>
    </w:tbl>
    <w:p w:rsidR="00CB2C15" w:rsidRDefault="00CB2C15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CB2C15" w:rsidRPr="00FF7A68" w:rsidRDefault="00CB2C15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CB2C15" w:rsidRPr="00FF7A68" w:rsidRDefault="00CB2C15" w:rsidP="00E24DA3">
      <w:pPr>
        <w:tabs>
          <w:tab w:val="left" w:pos="3396"/>
        </w:tabs>
        <w:spacing w:line="276" w:lineRule="auto"/>
        <w:jc w:val="both"/>
        <w:rPr>
          <w:bCs/>
          <w:sz w:val="22"/>
          <w:szCs w:val="22"/>
          <w:lang w:val="pt-BR"/>
        </w:rPr>
      </w:pPr>
      <w:r w:rsidRPr="00FF7A68">
        <w:rPr>
          <w:b/>
          <w:bCs/>
          <w:i/>
          <w:sz w:val="22"/>
          <w:szCs w:val="22"/>
          <w:lang w:val="pt-BR"/>
        </w:rPr>
        <w:t xml:space="preserve">Tematica concursului </w:t>
      </w:r>
      <w:r w:rsidRPr="00FF7A68">
        <w:rPr>
          <w:bCs/>
          <w:sz w:val="22"/>
          <w:szCs w:val="22"/>
          <w:lang w:val="pt-BR"/>
        </w:rPr>
        <w:t>este următoarea:</w:t>
      </w:r>
    </w:p>
    <w:p w:rsidR="00CB2C15" w:rsidRPr="00FF7A68" w:rsidRDefault="00CB2C1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Programarea activităților realizate în cadrul proiectelor cu finanțare europeană.</w:t>
      </w:r>
    </w:p>
    <w:p w:rsidR="00CB2C15" w:rsidRPr="00FF7A68" w:rsidRDefault="00CB2C1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Managementul resurselor umane în proiecte.</w:t>
      </w:r>
    </w:p>
    <w:p w:rsidR="00CB2C15" w:rsidRPr="00FF7A68" w:rsidRDefault="00CB2C1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Monitorizare și raportare în managementul proiectelor.</w:t>
      </w:r>
    </w:p>
    <w:p w:rsidR="00CB2C15" w:rsidRPr="00FF7A68" w:rsidRDefault="00CB2C1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Evaluarea rezultatelor și controlul activităților desfășurate prin proiecte.</w:t>
      </w:r>
    </w:p>
    <w:p w:rsidR="00CB2C15" w:rsidRPr="00FF7A68" w:rsidRDefault="00CB2C15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Managementul campaniilor de promovare a proiectelor finanțate de Uniunea Europeană.</w:t>
      </w:r>
    </w:p>
    <w:p w:rsidR="00CB2C15" w:rsidRPr="00FF7A68" w:rsidRDefault="00CB2C15" w:rsidP="00E24DA3">
      <w:pPr>
        <w:tabs>
          <w:tab w:val="left" w:pos="3396"/>
        </w:tabs>
        <w:spacing w:line="276" w:lineRule="auto"/>
        <w:ind w:left="851"/>
        <w:jc w:val="both"/>
        <w:rPr>
          <w:bCs/>
          <w:lang w:val="pt-BR"/>
        </w:rPr>
      </w:pPr>
    </w:p>
    <w:p w:rsidR="00CB2C15" w:rsidRPr="00FF7A68" w:rsidRDefault="00CB2C15" w:rsidP="00E24DA3">
      <w:pPr>
        <w:tabs>
          <w:tab w:val="left" w:pos="3396"/>
        </w:tabs>
        <w:spacing w:line="276" w:lineRule="auto"/>
        <w:jc w:val="both"/>
        <w:rPr>
          <w:b/>
          <w:bCs/>
          <w:i/>
          <w:sz w:val="22"/>
          <w:szCs w:val="22"/>
          <w:lang w:val="pt-BR"/>
        </w:rPr>
      </w:pPr>
      <w:r w:rsidRPr="00FF7A68">
        <w:rPr>
          <w:b/>
          <w:bCs/>
          <w:i/>
          <w:sz w:val="22"/>
          <w:szCs w:val="22"/>
          <w:lang w:val="pt-BR"/>
        </w:rPr>
        <w:t>Bibliografie:</w:t>
      </w:r>
    </w:p>
    <w:p w:rsidR="00CB2C15" w:rsidRPr="00FF7A68" w:rsidRDefault="00CB2C1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bCs/>
          <w:sz w:val="22"/>
          <w:szCs w:val="22"/>
        </w:rPr>
      </w:pPr>
      <w:r w:rsidRPr="00FF7A68">
        <w:rPr>
          <w:bCs/>
          <w:sz w:val="22"/>
          <w:szCs w:val="22"/>
          <w:lang w:val="pt-BR"/>
        </w:rPr>
        <w:t xml:space="preserve">*** </w:t>
      </w:r>
      <w:r w:rsidRPr="00FF7A68">
        <w:rPr>
          <w:bCs/>
          <w:sz w:val="22"/>
          <w:szCs w:val="22"/>
        </w:rPr>
        <w:t>POCU/320/6/21/OS.6.7,6.9, 6.10/21,  </w:t>
      </w:r>
      <w:r w:rsidRPr="00FF7A68">
        <w:rPr>
          <w:bCs/>
          <w:sz w:val="22"/>
          <w:szCs w:val="22"/>
          <w:lang w:val="pt-BR"/>
        </w:rPr>
        <w:t>”</w:t>
      </w:r>
      <w:r w:rsidRPr="00FF7A68">
        <w:rPr>
          <w:bCs/>
          <w:i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FF7A68">
        <w:rPr>
          <w:bCs/>
          <w:sz w:val="22"/>
          <w:szCs w:val="22"/>
          <w:lang w:val="pt-BR"/>
        </w:rPr>
        <w:t>2018</w:t>
      </w:r>
    </w:p>
    <w:p w:rsidR="00CB2C15" w:rsidRPr="00FF7A68" w:rsidRDefault="00CB2C1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Adriana GRIGORESCU,</w:t>
      </w:r>
      <w:r w:rsidRPr="00FF7A68">
        <w:rPr>
          <w:bCs/>
          <w:i/>
          <w:sz w:val="22"/>
          <w:szCs w:val="22"/>
          <w:lang w:val="pt-BR"/>
        </w:rPr>
        <w:t xml:space="preserve"> ”Practica managementului proiectelor”, </w:t>
      </w:r>
      <w:r w:rsidRPr="00FF7A68">
        <w:rPr>
          <w:bCs/>
          <w:sz w:val="22"/>
          <w:szCs w:val="22"/>
          <w:lang w:val="pt-BR"/>
        </w:rPr>
        <w:t>Editura Uranus, București, 2008</w:t>
      </w:r>
    </w:p>
    <w:p w:rsidR="00CB2C15" w:rsidRPr="00FF7A68" w:rsidRDefault="00CB2C1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Armenia ANDRONICEANU (coord.),</w:t>
      </w:r>
      <w:r w:rsidRPr="00FF7A68">
        <w:rPr>
          <w:bCs/>
          <w:i/>
          <w:sz w:val="22"/>
          <w:szCs w:val="22"/>
          <w:lang w:val="pt-BR"/>
        </w:rPr>
        <w:t xml:space="preserve"> ”Managementul proiectelor cu finanțare externă”, </w:t>
      </w:r>
      <w:r w:rsidRPr="00FF7A68">
        <w:rPr>
          <w:bCs/>
          <w:sz w:val="22"/>
          <w:szCs w:val="22"/>
          <w:lang w:val="pt-BR"/>
        </w:rPr>
        <w:t>Editura Universitară, București, 2004</w:t>
      </w:r>
    </w:p>
    <w:p w:rsidR="00CB2C15" w:rsidRPr="00FF7A68" w:rsidRDefault="00CB2C15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Daniela FLORESCU,</w:t>
      </w:r>
      <w:r w:rsidRPr="00FF7A68">
        <w:rPr>
          <w:bCs/>
          <w:i/>
          <w:sz w:val="22"/>
          <w:szCs w:val="22"/>
          <w:lang w:val="pt-BR"/>
        </w:rPr>
        <w:t xml:space="preserve"> ”Managementul proiectelor cu finanțare europeană”, </w:t>
      </w:r>
      <w:r w:rsidRPr="00FF7A68">
        <w:rPr>
          <w:bCs/>
          <w:sz w:val="22"/>
          <w:szCs w:val="22"/>
          <w:lang w:val="pt-BR"/>
        </w:rPr>
        <w:t xml:space="preserve">Editura CH Beck, București, 2012 </w:t>
      </w:r>
    </w:p>
    <w:p w:rsidR="00CB2C15" w:rsidRPr="00FF7A68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CB2C15" w:rsidRPr="00FF7A68" w:rsidRDefault="00CB2C15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CB2C15" w:rsidRDefault="00CB2C15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:rsidR="00CB2C15" w:rsidRDefault="00CB2C15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p w:rsidR="00CB2C15" w:rsidRDefault="00CB2C15" w:rsidP="00600D4C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sectPr w:rsidR="00CB2C15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F2" w:rsidRDefault="004A19F2">
      <w:r>
        <w:separator/>
      </w:r>
    </w:p>
  </w:endnote>
  <w:endnote w:type="continuationSeparator" w:id="0">
    <w:p w:rsidR="004A19F2" w:rsidRDefault="004A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15" w:rsidRDefault="005809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0E5">
      <w:rPr>
        <w:noProof/>
      </w:rPr>
      <w:t>2</w:t>
    </w:r>
    <w:r>
      <w:rPr>
        <w:noProof/>
      </w:rPr>
      <w:fldChar w:fldCharType="end"/>
    </w:r>
  </w:p>
  <w:p w:rsidR="00CB2C15" w:rsidRPr="00AD4FC4" w:rsidRDefault="00CB2C15" w:rsidP="00AD4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F2" w:rsidRDefault="004A19F2">
      <w:r>
        <w:separator/>
      </w:r>
    </w:p>
  </w:footnote>
  <w:footnote w:type="continuationSeparator" w:id="0">
    <w:p w:rsidR="004A19F2" w:rsidRDefault="004A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10" w15:restartNumberingAfterBreak="0">
    <w:nsid w:val="29252BFC"/>
    <w:multiLevelType w:val="hybridMultilevel"/>
    <w:tmpl w:val="C1D0D51E"/>
    <w:lvl w:ilvl="0" w:tplc="46102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45" w:hanging="180"/>
      </w:pPr>
      <w:rPr>
        <w:rFonts w:cs="Times New Roman"/>
      </w:rPr>
    </w:lvl>
  </w:abstractNum>
  <w:abstractNum w:abstractNumId="17" w15:restartNumberingAfterBreak="0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9" w15:restartNumberingAfterBreak="0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4" w15:restartNumberingAfterBreak="0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00221F"/>
    <w:multiLevelType w:val="hybridMultilevel"/>
    <w:tmpl w:val="EE98D89E"/>
    <w:lvl w:ilvl="0" w:tplc="722224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33" w15:restartNumberingAfterBreak="0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9"/>
  </w:num>
  <w:num w:numId="5">
    <w:abstractNumId w:val="17"/>
  </w:num>
  <w:num w:numId="6">
    <w:abstractNumId w:val="6"/>
  </w:num>
  <w:num w:numId="7">
    <w:abstractNumId w:val="32"/>
  </w:num>
  <w:num w:numId="8">
    <w:abstractNumId w:val="22"/>
  </w:num>
  <w:num w:numId="9">
    <w:abstractNumId w:val="8"/>
  </w:num>
  <w:num w:numId="10">
    <w:abstractNumId w:val="25"/>
  </w:num>
  <w:num w:numId="11">
    <w:abstractNumId w:val="29"/>
  </w:num>
  <w:num w:numId="12">
    <w:abstractNumId w:val="23"/>
  </w:num>
  <w:num w:numId="13">
    <w:abstractNumId w:val="5"/>
  </w:num>
  <w:num w:numId="14">
    <w:abstractNumId w:val="7"/>
  </w:num>
  <w:num w:numId="15">
    <w:abstractNumId w:val="27"/>
  </w:num>
  <w:num w:numId="16">
    <w:abstractNumId w:val="20"/>
  </w:num>
  <w:num w:numId="17">
    <w:abstractNumId w:val="19"/>
  </w:num>
  <w:num w:numId="18">
    <w:abstractNumId w:val="28"/>
  </w:num>
  <w:num w:numId="19">
    <w:abstractNumId w:val="38"/>
  </w:num>
  <w:num w:numId="20">
    <w:abstractNumId w:val="33"/>
  </w:num>
  <w:num w:numId="21">
    <w:abstractNumId w:val="12"/>
  </w:num>
  <w:num w:numId="22">
    <w:abstractNumId w:val="14"/>
  </w:num>
  <w:num w:numId="23">
    <w:abstractNumId w:val="0"/>
  </w:num>
  <w:num w:numId="24">
    <w:abstractNumId w:val="36"/>
  </w:num>
  <w:num w:numId="25">
    <w:abstractNumId w:val="37"/>
  </w:num>
  <w:num w:numId="26">
    <w:abstractNumId w:val="24"/>
  </w:num>
  <w:num w:numId="27">
    <w:abstractNumId w:val="1"/>
  </w:num>
  <w:num w:numId="28">
    <w:abstractNumId w:val="15"/>
  </w:num>
  <w:num w:numId="29">
    <w:abstractNumId w:val="34"/>
  </w:num>
  <w:num w:numId="30">
    <w:abstractNumId w:val="2"/>
  </w:num>
  <w:num w:numId="31">
    <w:abstractNumId w:val="18"/>
  </w:num>
  <w:num w:numId="32">
    <w:abstractNumId w:val="13"/>
  </w:num>
  <w:num w:numId="33">
    <w:abstractNumId w:val="2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6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D7"/>
    <w:rsid w:val="00000045"/>
    <w:rsid w:val="00006905"/>
    <w:rsid w:val="00010B27"/>
    <w:rsid w:val="00014677"/>
    <w:rsid w:val="00016D5E"/>
    <w:rsid w:val="00033E9B"/>
    <w:rsid w:val="00037DD0"/>
    <w:rsid w:val="00041F4C"/>
    <w:rsid w:val="00050AE5"/>
    <w:rsid w:val="00051D5E"/>
    <w:rsid w:val="00055757"/>
    <w:rsid w:val="000919BF"/>
    <w:rsid w:val="000E30F6"/>
    <w:rsid w:val="000E7ABE"/>
    <w:rsid w:val="00102D54"/>
    <w:rsid w:val="00112233"/>
    <w:rsid w:val="00126E7D"/>
    <w:rsid w:val="001622D7"/>
    <w:rsid w:val="00164D96"/>
    <w:rsid w:val="001A3E39"/>
    <w:rsid w:val="001B68CF"/>
    <w:rsid w:val="001B6BF6"/>
    <w:rsid w:val="001D01B2"/>
    <w:rsid w:val="001D58B0"/>
    <w:rsid w:val="001D6513"/>
    <w:rsid w:val="001E5510"/>
    <w:rsid w:val="001F1792"/>
    <w:rsid w:val="001F26D4"/>
    <w:rsid w:val="00204621"/>
    <w:rsid w:val="00223D7C"/>
    <w:rsid w:val="00227666"/>
    <w:rsid w:val="00242D4B"/>
    <w:rsid w:val="00245338"/>
    <w:rsid w:val="00266221"/>
    <w:rsid w:val="00271593"/>
    <w:rsid w:val="002A609A"/>
    <w:rsid w:val="002C21EB"/>
    <w:rsid w:val="002C3136"/>
    <w:rsid w:val="002D6896"/>
    <w:rsid w:val="002E00AE"/>
    <w:rsid w:val="002F1E1E"/>
    <w:rsid w:val="002F3C17"/>
    <w:rsid w:val="00311099"/>
    <w:rsid w:val="003261DE"/>
    <w:rsid w:val="003326FB"/>
    <w:rsid w:val="0033570B"/>
    <w:rsid w:val="00340EAD"/>
    <w:rsid w:val="003434A3"/>
    <w:rsid w:val="00353DA1"/>
    <w:rsid w:val="00353F09"/>
    <w:rsid w:val="0036749D"/>
    <w:rsid w:val="003766CD"/>
    <w:rsid w:val="00383298"/>
    <w:rsid w:val="003B2C27"/>
    <w:rsid w:val="003B5C42"/>
    <w:rsid w:val="003D2B90"/>
    <w:rsid w:val="003F3A36"/>
    <w:rsid w:val="00417108"/>
    <w:rsid w:val="00421CA0"/>
    <w:rsid w:val="00422E78"/>
    <w:rsid w:val="0042594A"/>
    <w:rsid w:val="004267CD"/>
    <w:rsid w:val="004343C5"/>
    <w:rsid w:val="0044745B"/>
    <w:rsid w:val="0044793E"/>
    <w:rsid w:val="00462920"/>
    <w:rsid w:val="00486B5E"/>
    <w:rsid w:val="004A19F2"/>
    <w:rsid w:val="004A6013"/>
    <w:rsid w:val="004B4215"/>
    <w:rsid w:val="004B638C"/>
    <w:rsid w:val="004F6C1F"/>
    <w:rsid w:val="00504879"/>
    <w:rsid w:val="005310C4"/>
    <w:rsid w:val="0054340A"/>
    <w:rsid w:val="005466B8"/>
    <w:rsid w:val="005470E4"/>
    <w:rsid w:val="00576953"/>
    <w:rsid w:val="00580940"/>
    <w:rsid w:val="00586B38"/>
    <w:rsid w:val="005953C6"/>
    <w:rsid w:val="005A29C8"/>
    <w:rsid w:val="005A7298"/>
    <w:rsid w:val="005C2330"/>
    <w:rsid w:val="005D08A4"/>
    <w:rsid w:val="005E11DB"/>
    <w:rsid w:val="00600D4C"/>
    <w:rsid w:val="00612B3F"/>
    <w:rsid w:val="006152D2"/>
    <w:rsid w:val="00620B8B"/>
    <w:rsid w:val="00631EAB"/>
    <w:rsid w:val="006477BA"/>
    <w:rsid w:val="00667507"/>
    <w:rsid w:val="00682077"/>
    <w:rsid w:val="00686AE3"/>
    <w:rsid w:val="00690065"/>
    <w:rsid w:val="00695F7B"/>
    <w:rsid w:val="00697528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02CF0"/>
    <w:rsid w:val="0071675A"/>
    <w:rsid w:val="00717B2D"/>
    <w:rsid w:val="0072196B"/>
    <w:rsid w:val="0075737B"/>
    <w:rsid w:val="00763811"/>
    <w:rsid w:val="00772A50"/>
    <w:rsid w:val="007923FB"/>
    <w:rsid w:val="007974D5"/>
    <w:rsid w:val="007A16D7"/>
    <w:rsid w:val="007A1F82"/>
    <w:rsid w:val="007C2F8D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D634E"/>
    <w:rsid w:val="008E13DE"/>
    <w:rsid w:val="0090777F"/>
    <w:rsid w:val="00910AF5"/>
    <w:rsid w:val="00915975"/>
    <w:rsid w:val="0093338B"/>
    <w:rsid w:val="009535F5"/>
    <w:rsid w:val="00966FB7"/>
    <w:rsid w:val="009829B6"/>
    <w:rsid w:val="009A6EFF"/>
    <w:rsid w:val="009B5258"/>
    <w:rsid w:val="009C51B2"/>
    <w:rsid w:val="009D2FE4"/>
    <w:rsid w:val="009D4CAE"/>
    <w:rsid w:val="009E0EE6"/>
    <w:rsid w:val="009F0F01"/>
    <w:rsid w:val="009F7CD0"/>
    <w:rsid w:val="00A56EF5"/>
    <w:rsid w:val="00A61877"/>
    <w:rsid w:val="00A61A7C"/>
    <w:rsid w:val="00A61E8A"/>
    <w:rsid w:val="00A74409"/>
    <w:rsid w:val="00AB42EF"/>
    <w:rsid w:val="00AC3DE5"/>
    <w:rsid w:val="00AD1425"/>
    <w:rsid w:val="00AD43E5"/>
    <w:rsid w:val="00AD4A66"/>
    <w:rsid w:val="00AD4FC4"/>
    <w:rsid w:val="00AD5ED7"/>
    <w:rsid w:val="00AE0042"/>
    <w:rsid w:val="00AF2CB3"/>
    <w:rsid w:val="00B05C1E"/>
    <w:rsid w:val="00B06759"/>
    <w:rsid w:val="00B1000D"/>
    <w:rsid w:val="00B201EB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67129"/>
    <w:rsid w:val="00B72AA3"/>
    <w:rsid w:val="00B95DA2"/>
    <w:rsid w:val="00BB197A"/>
    <w:rsid w:val="00BC68E3"/>
    <w:rsid w:val="00BF1655"/>
    <w:rsid w:val="00BF35FA"/>
    <w:rsid w:val="00C1268E"/>
    <w:rsid w:val="00C1778A"/>
    <w:rsid w:val="00C4386B"/>
    <w:rsid w:val="00C64B45"/>
    <w:rsid w:val="00C67ACC"/>
    <w:rsid w:val="00C67BA8"/>
    <w:rsid w:val="00CA3543"/>
    <w:rsid w:val="00CB2C15"/>
    <w:rsid w:val="00CB30DC"/>
    <w:rsid w:val="00CB39FF"/>
    <w:rsid w:val="00CC168F"/>
    <w:rsid w:val="00CC6766"/>
    <w:rsid w:val="00CC7107"/>
    <w:rsid w:val="00CE07B4"/>
    <w:rsid w:val="00CE2DF6"/>
    <w:rsid w:val="00CE32E8"/>
    <w:rsid w:val="00CF6444"/>
    <w:rsid w:val="00D01EB2"/>
    <w:rsid w:val="00D3307C"/>
    <w:rsid w:val="00D57312"/>
    <w:rsid w:val="00D75157"/>
    <w:rsid w:val="00D81EF8"/>
    <w:rsid w:val="00D83405"/>
    <w:rsid w:val="00D95744"/>
    <w:rsid w:val="00DA1A92"/>
    <w:rsid w:val="00DA63D5"/>
    <w:rsid w:val="00DC47E7"/>
    <w:rsid w:val="00DC51F6"/>
    <w:rsid w:val="00DF77E4"/>
    <w:rsid w:val="00E028D3"/>
    <w:rsid w:val="00E056CB"/>
    <w:rsid w:val="00E10475"/>
    <w:rsid w:val="00E146CF"/>
    <w:rsid w:val="00E2395C"/>
    <w:rsid w:val="00E24DA3"/>
    <w:rsid w:val="00E535A7"/>
    <w:rsid w:val="00E54447"/>
    <w:rsid w:val="00E771F4"/>
    <w:rsid w:val="00E83C96"/>
    <w:rsid w:val="00E858B6"/>
    <w:rsid w:val="00E8686F"/>
    <w:rsid w:val="00E92867"/>
    <w:rsid w:val="00E95D6D"/>
    <w:rsid w:val="00EA42ED"/>
    <w:rsid w:val="00EA5766"/>
    <w:rsid w:val="00EB39BA"/>
    <w:rsid w:val="00EC00E5"/>
    <w:rsid w:val="00EC0190"/>
    <w:rsid w:val="00EC1A0F"/>
    <w:rsid w:val="00EF49AA"/>
    <w:rsid w:val="00F00F50"/>
    <w:rsid w:val="00F25F70"/>
    <w:rsid w:val="00F54F42"/>
    <w:rsid w:val="00F82F12"/>
    <w:rsid w:val="00F84D76"/>
    <w:rsid w:val="00F85BCB"/>
    <w:rsid w:val="00F87C86"/>
    <w:rsid w:val="00F94A51"/>
    <w:rsid w:val="00FA4A8D"/>
    <w:rsid w:val="00FC7514"/>
    <w:rsid w:val="00FF2862"/>
    <w:rsid w:val="00FF4C3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18300"/>
  <w15:docId w15:val="{F0D23EBA-6320-4EA4-8417-B51E34A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9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Times New Roman"/>
      <w:b/>
      <w:kern w:val="32"/>
      <w:sz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Times New Roman"/>
      <w:b/>
      <w:i/>
      <w:sz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Times New Roman"/>
      <w:b/>
      <w:sz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Times New Roman"/>
      <w:b/>
      <w:i/>
      <w:sz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Times New Roman"/>
      <w:b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Times New Roman"/>
      <w:sz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Times New Roman"/>
      <w:i/>
      <w:sz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Times New Roman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Times New Roman"/>
      <w:b/>
      <w:kern w:val="28"/>
      <w:sz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6D4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26D4"/>
    <w:rPr>
      <w:rFonts w:cs="Times New Roman"/>
      <w:sz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val="en-US" w:eastAsia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i/>
      <w:color w:val="4F81BD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  <w:contextualSpacing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uiPriority w:val="99"/>
    <w:rsid w:val="00AF2CB3"/>
    <w:rPr>
      <w:rFonts w:ascii="Cambria" w:hAnsi="Cambria"/>
      <w:sz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NATIONALE</vt:lpstr>
    </vt:vector>
  </TitlesOfParts>
  <Company>UNI  PETROSANI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Clau</cp:lastModifiedBy>
  <cp:revision>3</cp:revision>
  <cp:lastPrinted>2019-10-18T05:02:00Z</cp:lastPrinted>
  <dcterms:created xsi:type="dcterms:W3CDTF">2019-10-23T11:52:00Z</dcterms:created>
  <dcterms:modified xsi:type="dcterms:W3CDTF">2019-10-23T11:53:00Z</dcterms:modified>
</cp:coreProperties>
</file>